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9" w:rsidRDefault="00F218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Attention au monoxyde de carbone !</w:t>
      </w:r>
    </w:p>
    <w:p w:rsidR="00967169" w:rsidRDefault="00967169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F2189F" w:rsidRPr="00F2189F" w:rsidRDefault="00F2189F" w:rsidP="00F2189F">
      <w:pPr>
        <w:jc w:val="both"/>
        <w:rPr>
          <w:rFonts w:ascii="Calibri" w:hAnsi="Calibri" w:cs="Calibri"/>
          <w:bCs/>
          <w:lang w:val="fr"/>
        </w:rPr>
      </w:pPr>
      <w:r w:rsidRPr="00F2189F">
        <w:rPr>
          <w:rFonts w:ascii="Calibri" w:hAnsi="Calibri" w:cs="Calibri"/>
          <w:bCs/>
          <w:lang w:val="fr"/>
        </w:rPr>
        <w:t>Maux de têtes, fatigue, nausées... Attention, il s'agit peut-être des premiers signes d'intoxication au monoxyde de carbone. Invisible, inodore et non irritant, le monoxyde de carbone agit comme un gaz asphyxiant.</w:t>
      </w:r>
      <w:r>
        <w:rPr>
          <w:rFonts w:ascii="Calibri" w:hAnsi="Calibri" w:cs="Calibri"/>
          <w:bCs/>
          <w:lang w:val="fr"/>
        </w:rPr>
        <w:t xml:space="preserve"> </w:t>
      </w:r>
      <w:r w:rsidRPr="00F2189F">
        <w:rPr>
          <w:rFonts w:ascii="Calibri" w:hAnsi="Calibri" w:cs="Calibri"/>
          <w:bCs/>
          <w:lang w:val="fr"/>
        </w:rPr>
        <w:t xml:space="preserve">Chaque année, </w:t>
      </w:r>
      <w:r>
        <w:rPr>
          <w:rFonts w:ascii="Calibri" w:hAnsi="Calibri" w:cs="Calibri"/>
          <w:bCs/>
          <w:lang w:val="fr"/>
        </w:rPr>
        <w:t>il</w:t>
      </w:r>
      <w:r w:rsidRPr="00F2189F">
        <w:rPr>
          <w:rFonts w:ascii="Calibri" w:hAnsi="Calibri" w:cs="Calibri"/>
          <w:bCs/>
          <w:lang w:val="fr"/>
        </w:rPr>
        <w:t xml:space="preserve"> est responsable d'une centaine de décès en France.</w:t>
      </w:r>
    </w:p>
    <w:p w:rsidR="00EE7A6C" w:rsidRDefault="00F2189F" w:rsidP="00F2189F">
      <w:pPr>
        <w:jc w:val="both"/>
        <w:rPr>
          <w:rFonts w:ascii="Calibri" w:hAnsi="Calibri" w:cs="Calibri"/>
          <w:bCs/>
          <w:lang w:val="fr"/>
        </w:rPr>
      </w:pPr>
      <w:r w:rsidRPr="00F2189F">
        <w:rPr>
          <w:rFonts w:ascii="Calibri" w:hAnsi="Calibri" w:cs="Calibri"/>
          <w:bCs/>
          <w:lang w:val="fr"/>
        </w:rPr>
        <w:t>Des appareils de chauffage mal entretenus et une mauvaise aération des locaux peuvent provoquer ce type d'intoxication.</w:t>
      </w:r>
    </w:p>
    <w:p w:rsidR="00D72E30" w:rsidRPr="00D72E30" w:rsidRDefault="00D72E30" w:rsidP="004F4BF0">
      <w:pPr>
        <w:jc w:val="both"/>
        <w:rPr>
          <w:rFonts w:ascii="Calibri" w:hAnsi="Calibri" w:cs="Calibri"/>
          <w:b/>
          <w:bCs/>
          <w:lang w:val="fr"/>
        </w:rPr>
      </w:pPr>
      <w:r w:rsidRPr="00D72E30">
        <w:rPr>
          <w:rFonts w:ascii="Calibri" w:hAnsi="Calibri" w:cs="Calibri"/>
          <w:b/>
          <w:bCs/>
          <w:lang w:val="fr"/>
        </w:rPr>
        <w:t xml:space="preserve">Conseils pour </w:t>
      </w:r>
      <w:r>
        <w:rPr>
          <w:rFonts w:ascii="Calibri" w:hAnsi="Calibri" w:cs="Calibri"/>
          <w:b/>
          <w:bCs/>
          <w:lang w:val="fr"/>
        </w:rPr>
        <w:t>diminuer</w:t>
      </w:r>
      <w:r w:rsidRPr="00D72E30">
        <w:rPr>
          <w:rFonts w:ascii="Calibri" w:hAnsi="Calibri" w:cs="Calibri"/>
          <w:b/>
          <w:bCs/>
          <w:lang w:val="fr"/>
        </w:rPr>
        <w:t xml:space="preserve"> les risques</w:t>
      </w:r>
    </w:p>
    <w:p w:rsidR="004F4BF0" w:rsidRPr="004F4BF0" w:rsidRDefault="004F4BF0" w:rsidP="004F4BF0">
      <w:pPr>
        <w:jc w:val="both"/>
        <w:rPr>
          <w:rFonts w:ascii="Calibri" w:hAnsi="Calibri" w:cs="Calibri"/>
          <w:bCs/>
          <w:lang w:val="fr"/>
        </w:rPr>
      </w:pPr>
      <w:r w:rsidRPr="004F4BF0">
        <w:rPr>
          <w:rFonts w:ascii="Calibri" w:hAnsi="Calibri" w:cs="Calibri"/>
          <w:bCs/>
          <w:lang w:val="fr"/>
        </w:rPr>
        <w:t>Afin de limiter les risques d'intoxication au monoxyde de carbone, il est nécessaire d'adopter les bons gestes :</w:t>
      </w:r>
    </w:p>
    <w:p w:rsidR="00FA0D2C" w:rsidRDefault="00AA15E7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e</w:t>
      </w:r>
      <w:r w:rsidRPr="00737B8E">
        <w:rPr>
          <w:rFonts w:ascii="Calibri" w:hAnsi="Calibri" w:cs="Calibri"/>
          <w:b/>
          <w:bCs/>
          <w:lang w:val="fr"/>
        </w:rPr>
        <w:t xml:space="preserve">ntretenir </w:t>
      </w:r>
      <w:r w:rsidR="00FA0D2C" w:rsidRPr="00737B8E">
        <w:rPr>
          <w:rFonts w:ascii="Calibri" w:hAnsi="Calibri" w:cs="Calibri"/>
          <w:b/>
          <w:bCs/>
          <w:lang w:val="fr"/>
        </w:rPr>
        <w:t>sa chaudière</w:t>
      </w:r>
      <w:r>
        <w:rPr>
          <w:rFonts w:ascii="Calibri" w:hAnsi="Calibri" w:cs="Calibri"/>
          <w:b/>
          <w:bCs/>
          <w:lang w:val="fr"/>
        </w:rPr>
        <w:t xml:space="preserve"> t</w:t>
      </w:r>
      <w:r w:rsidRPr="00737B8E">
        <w:rPr>
          <w:rFonts w:ascii="Calibri" w:hAnsi="Calibri" w:cs="Calibri"/>
          <w:b/>
          <w:bCs/>
          <w:lang w:val="fr"/>
        </w:rPr>
        <w:t>ous les ans</w:t>
      </w:r>
      <w:r w:rsidR="00FA0D2C">
        <w:rPr>
          <w:rFonts w:ascii="Calibri" w:hAnsi="Calibri" w:cs="Calibri"/>
          <w:bCs/>
          <w:lang w:val="fr"/>
        </w:rPr>
        <w:t>, c’est la principale source des intoxications (56 %) ;</w:t>
      </w:r>
    </w:p>
    <w:p w:rsidR="004F4BF0" w:rsidRPr="00D72E30" w:rsidRDefault="00AA15E7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faire ramoner</w:t>
      </w:r>
      <w:r w:rsidRPr="00737B8E">
        <w:rPr>
          <w:rFonts w:ascii="Calibri" w:hAnsi="Calibri" w:cs="Calibri"/>
          <w:b/>
          <w:bCs/>
          <w:lang w:val="fr"/>
        </w:rPr>
        <w:t xml:space="preserve"> </w:t>
      </w:r>
      <w:r w:rsidR="00FA0D2C" w:rsidRPr="00737B8E">
        <w:rPr>
          <w:rFonts w:ascii="Calibri" w:hAnsi="Calibri" w:cs="Calibri"/>
          <w:b/>
          <w:bCs/>
          <w:lang w:val="fr"/>
        </w:rPr>
        <w:t>également</w:t>
      </w:r>
      <w:r w:rsidR="004F4BF0" w:rsidRPr="00737B8E">
        <w:rPr>
          <w:rFonts w:ascii="Calibri" w:hAnsi="Calibri" w:cs="Calibri"/>
          <w:b/>
          <w:bCs/>
          <w:lang w:val="fr"/>
        </w:rPr>
        <w:t xml:space="preserve"> les conduits de fumée</w:t>
      </w:r>
      <w:r w:rsidR="004F4BF0" w:rsidRPr="00D72E30">
        <w:rPr>
          <w:rFonts w:ascii="Calibri" w:hAnsi="Calibri" w:cs="Calibri"/>
          <w:bCs/>
          <w:lang w:val="fr"/>
        </w:rPr>
        <w:t xml:space="preserve"> </w:t>
      </w:r>
      <w:bookmarkStart w:id="0" w:name="_GoBack"/>
      <w:bookmarkEnd w:id="0"/>
      <w:r w:rsidR="00FA0D2C">
        <w:rPr>
          <w:rFonts w:ascii="Calibri" w:hAnsi="Calibri" w:cs="Calibri"/>
          <w:bCs/>
          <w:lang w:val="fr"/>
        </w:rPr>
        <w:t xml:space="preserve">par un professionnel qualifié </w:t>
      </w:r>
      <w:r w:rsidR="004F4BF0" w:rsidRPr="00D72E30">
        <w:rPr>
          <w:rFonts w:ascii="Calibri" w:hAnsi="Calibri" w:cs="Calibri"/>
          <w:bCs/>
          <w:lang w:val="fr"/>
        </w:rPr>
        <w:t>;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737B8E">
        <w:rPr>
          <w:rFonts w:ascii="Calibri" w:hAnsi="Calibri" w:cs="Calibri"/>
          <w:b/>
          <w:bCs/>
          <w:lang w:val="fr"/>
        </w:rPr>
        <w:t>aérer les locaux</w:t>
      </w:r>
      <w:r w:rsidRPr="00D72E30">
        <w:rPr>
          <w:rFonts w:ascii="Calibri" w:hAnsi="Calibri" w:cs="Calibri"/>
          <w:bCs/>
          <w:lang w:val="fr"/>
        </w:rPr>
        <w:t xml:space="preserve"> au moins 10 minutes par jour ;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 xml:space="preserve">maintenir vos systèmes de </w:t>
      </w:r>
      <w:r w:rsidRPr="00737B8E">
        <w:rPr>
          <w:rFonts w:ascii="Calibri" w:hAnsi="Calibri" w:cs="Calibri"/>
          <w:b/>
          <w:bCs/>
          <w:lang w:val="fr"/>
        </w:rPr>
        <w:t>ventilation</w:t>
      </w:r>
      <w:r w:rsidRPr="00D72E30">
        <w:rPr>
          <w:rFonts w:ascii="Calibri" w:hAnsi="Calibri" w:cs="Calibri"/>
          <w:bCs/>
          <w:lang w:val="fr"/>
        </w:rPr>
        <w:t xml:space="preserve"> en bon état de fonctionnement et </w:t>
      </w:r>
      <w:r w:rsidRPr="00737B8E">
        <w:rPr>
          <w:rFonts w:ascii="Calibri" w:hAnsi="Calibri" w:cs="Calibri"/>
          <w:b/>
          <w:bCs/>
          <w:lang w:val="fr"/>
        </w:rPr>
        <w:t>ne jamais obstruer les entrées et sorties d'air</w:t>
      </w:r>
      <w:r w:rsidRPr="00D72E30">
        <w:rPr>
          <w:rFonts w:ascii="Calibri" w:hAnsi="Calibri" w:cs="Calibri"/>
          <w:bCs/>
          <w:lang w:val="fr"/>
        </w:rPr>
        <w:t xml:space="preserve"> ;</w:t>
      </w:r>
    </w:p>
    <w:p w:rsidR="00FA0D2C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045F69">
        <w:rPr>
          <w:rFonts w:ascii="Calibri" w:hAnsi="Calibri" w:cs="Calibri"/>
          <w:b/>
          <w:bCs/>
          <w:lang w:val="fr"/>
        </w:rPr>
        <w:t xml:space="preserve">respecter les consignes d'utilisation </w:t>
      </w:r>
      <w:r w:rsidRPr="00D72E30">
        <w:rPr>
          <w:rFonts w:ascii="Calibri" w:hAnsi="Calibri" w:cs="Calibri"/>
          <w:bCs/>
          <w:lang w:val="fr"/>
        </w:rPr>
        <w:t>des appareils à combustion indiquées par le fabricant</w:t>
      </w:r>
      <w:r w:rsidR="00FA0D2C">
        <w:rPr>
          <w:rFonts w:ascii="Calibri" w:hAnsi="Calibri" w:cs="Calibri"/>
          <w:bCs/>
          <w:lang w:val="fr"/>
        </w:rPr>
        <w:t> ;</w:t>
      </w:r>
    </w:p>
    <w:p w:rsidR="00FA0D2C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045F69">
        <w:rPr>
          <w:rFonts w:ascii="Calibri" w:hAnsi="Calibri" w:cs="Calibri"/>
          <w:b/>
          <w:bCs/>
          <w:lang w:val="fr"/>
        </w:rPr>
        <w:t>ne jamais faire fonctionner les chauffages d'appoint en continu</w:t>
      </w:r>
      <w:r w:rsidR="00FA0D2C">
        <w:rPr>
          <w:rFonts w:ascii="Calibri" w:hAnsi="Calibri" w:cs="Calibri"/>
          <w:bCs/>
          <w:lang w:val="fr"/>
        </w:rPr>
        <w:t> : les poêles à pétrole ou les systèmes à gaz ne devraient pas servir plus de 2 heures par jour</w:t>
      </w:r>
      <w:r w:rsidRPr="00D72E30">
        <w:rPr>
          <w:rFonts w:ascii="Calibri" w:hAnsi="Calibri" w:cs="Calibri"/>
          <w:bCs/>
          <w:lang w:val="fr"/>
        </w:rPr>
        <w:t xml:space="preserve"> ; </w:t>
      </w:r>
    </w:p>
    <w:p w:rsidR="00FA0D2C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 xml:space="preserve">placer impérativement les </w:t>
      </w:r>
      <w:r w:rsidRPr="00737B8E">
        <w:rPr>
          <w:rFonts w:ascii="Calibri" w:hAnsi="Calibri" w:cs="Calibri"/>
          <w:b/>
          <w:bCs/>
          <w:lang w:val="fr"/>
        </w:rPr>
        <w:t>groupes électrogènes à l'extérieur des bâtiments</w:t>
      </w:r>
      <w:r w:rsidRPr="00D72E30">
        <w:rPr>
          <w:rFonts w:ascii="Calibri" w:hAnsi="Calibri" w:cs="Calibri"/>
          <w:bCs/>
          <w:lang w:val="fr"/>
        </w:rPr>
        <w:t xml:space="preserve"> ; 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045F69">
        <w:rPr>
          <w:rFonts w:ascii="Calibri" w:hAnsi="Calibri" w:cs="Calibri"/>
          <w:b/>
          <w:bCs/>
          <w:lang w:val="fr"/>
        </w:rPr>
        <w:t>ne jamais utiliser pour se chauffer ou cuisiner en intérieur</w:t>
      </w:r>
      <w:r w:rsidRPr="00D72E30">
        <w:rPr>
          <w:rFonts w:ascii="Calibri" w:hAnsi="Calibri" w:cs="Calibri"/>
          <w:bCs/>
          <w:lang w:val="fr"/>
        </w:rPr>
        <w:t xml:space="preserve"> des appareils non destinés à cet usage (cuisinière, brasero, barbecue...).</w:t>
      </w:r>
    </w:p>
    <w:p w:rsidR="004F4BF0" w:rsidRPr="00D72E30" w:rsidRDefault="00D72E30" w:rsidP="004F4BF0">
      <w:pPr>
        <w:jc w:val="both"/>
        <w:rPr>
          <w:rFonts w:ascii="Calibri" w:hAnsi="Calibri" w:cs="Calibri"/>
          <w:b/>
          <w:bCs/>
          <w:lang w:val="fr"/>
        </w:rPr>
      </w:pPr>
      <w:r w:rsidRPr="00D72E30">
        <w:rPr>
          <w:rFonts w:ascii="Calibri" w:hAnsi="Calibri" w:cs="Calibri"/>
          <w:b/>
          <w:bCs/>
          <w:lang w:val="fr"/>
        </w:rPr>
        <w:t>Que faire en cas de suspicion d'intoxication ?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>aérer immédiatement ;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>arrêter si possible les appareils à combustion ;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>évacuer les lieux sans attendre ;</w:t>
      </w:r>
    </w:p>
    <w:p w:rsidR="004F4BF0" w:rsidRPr="00D72E30" w:rsidRDefault="004F4BF0" w:rsidP="00D72E30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lang w:val="fr"/>
        </w:rPr>
      </w:pPr>
      <w:r w:rsidRPr="00D72E30">
        <w:rPr>
          <w:rFonts w:ascii="Calibri" w:hAnsi="Calibri" w:cs="Calibri"/>
          <w:bCs/>
          <w:lang w:val="fr"/>
        </w:rPr>
        <w:t>appeler les secours en composant le 15 (Samu), le 18 (pompiers), le 112 (numéro d'urgence européen) ou encore le 114 (pour les personnes malentendantes).</w:t>
      </w:r>
    </w:p>
    <w:p w:rsidR="004F4BF0" w:rsidRPr="00F2189F" w:rsidRDefault="004F4BF0" w:rsidP="00F2189F">
      <w:pPr>
        <w:jc w:val="both"/>
        <w:rPr>
          <w:rFonts w:cs="Calibri"/>
          <w:sz w:val="20"/>
          <w:szCs w:val="20"/>
        </w:rPr>
      </w:pPr>
    </w:p>
    <w:p w:rsidR="00EE7A6C" w:rsidRDefault="00EE7A6C" w:rsidP="00EE7A6C">
      <w:pPr>
        <w:pStyle w:val="Paragraphedeliste"/>
        <w:ind w:left="0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Article rédigé par la Mce, Maison de la consommation et de l'environnement–CTRC Bretagne, – 48 Bd Magenta – 35000 Rennes – 02 99 30 35 50 – </w:t>
      </w:r>
      <w:hyperlink r:id="rId6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info@mce-info.org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– </w:t>
      </w:r>
      <w:hyperlink r:id="rId7" w:history="1">
        <w:r>
          <w:rPr>
            <w:rStyle w:val="Lienhypertexte"/>
            <w:rFonts w:ascii="Arial" w:hAnsi="Arial" w:cs="Arial"/>
            <w:i/>
            <w:sz w:val="20"/>
            <w:szCs w:val="20"/>
          </w:rPr>
          <w:t>www.mce-info.org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EE7A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44CB4"/>
    <w:lvl w:ilvl="0">
      <w:numFmt w:val="bullet"/>
      <w:lvlText w:val="*"/>
      <w:lvlJc w:val="left"/>
    </w:lvl>
  </w:abstractNum>
  <w:abstractNum w:abstractNumId="1">
    <w:nsid w:val="2E036326"/>
    <w:multiLevelType w:val="hybridMultilevel"/>
    <w:tmpl w:val="95427640"/>
    <w:lvl w:ilvl="0" w:tplc="A3741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3ECD"/>
    <w:multiLevelType w:val="hybridMultilevel"/>
    <w:tmpl w:val="8A4285E4"/>
    <w:lvl w:ilvl="0" w:tplc="01160D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21AEB"/>
    <w:multiLevelType w:val="hybridMultilevel"/>
    <w:tmpl w:val="3C144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3FA"/>
    <w:multiLevelType w:val="hybridMultilevel"/>
    <w:tmpl w:val="9856B27E"/>
    <w:lvl w:ilvl="0" w:tplc="FD1A82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e">
    <w15:presenceInfo w15:providerId="None" w15:userId="steph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1"/>
    <w:rsid w:val="00014727"/>
    <w:rsid w:val="00045F69"/>
    <w:rsid w:val="0011144D"/>
    <w:rsid w:val="00257BCD"/>
    <w:rsid w:val="002E4E3E"/>
    <w:rsid w:val="003F03E9"/>
    <w:rsid w:val="0044676C"/>
    <w:rsid w:val="004F4BF0"/>
    <w:rsid w:val="00737B8E"/>
    <w:rsid w:val="008F1EED"/>
    <w:rsid w:val="00967169"/>
    <w:rsid w:val="009920F3"/>
    <w:rsid w:val="009D0F42"/>
    <w:rsid w:val="00AA15E7"/>
    <w:rsid w:val="00CE5341"/>
    <w:rsid w:val="00D72E30"/>
    <w:rsid w:val="00EE7A6C"/>
    <w:rsid w:val="00F2189F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34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6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34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6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e-info.org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info@mce-inf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guenaelleP</dc:creator>
  <cp:lastModifiedBy>guenaelleP</cp:lastModifiedBy>
  <cp:revision>4</cp:revision>
  <dcterms:created xsi:type="dcterms:W3CDTF">2019-11-27T13:21:00Z</dcterms:created>
  <dcterms:modified xsi:type="dcterms:W3CDTF">2019-11-29T13:32:00Z</dcterms:modified>
</cp:coreProperties>
</file>